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1528"/>
        <w:gridCol w:w="1079"/>
        <w:gridCol w:w="1883"/>
        <w:gridCol w:w="1203"/>
      </w:tblGrid>
      <w:tr w:rsidR="003B2331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3B2331" w:rsidRPr="00F643E3" w:rsidRDefault="003B2331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F643E3">
              <w:rPr>
                <w:b/>
                <w:bCs/>
              </w:rPr>
              <w:t>Студијски програм:</w:t>
            </w:r>
            <w:r>
              <w:rPr>
                <w:b/>
                <w:bCs/>
              </w:rPr>
              <w:t xml:space="preserve"> </w:t>
            </w:r>
            <w:r w:rsidRPr="00F643E3">
              <w:rPr>
                <w:b/>
                <w:bCs/>
              </w:rPr>
              <w:t>Уметност и дизајн видео-игара</w:t>
            </w:r>
          </w:p>
        </w:tc>
      </w:tr>
      <w:tr w:rsidR="003B2331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3B2331" w:rsidRPr="00F643E3" w:rsidRDefault="003B2331" w:rsidP="002C08D0">
            <w:pPr>
              <w:rPr>
                <w:b/>
              </w:rPr>
            </w:pPr>
            <w:r w:rsidRPr="00F643E3">
              <w:rPr>
                <w:b/>
                <w:bCs/>
              </w:rPr>
              <w:t>Назив предмета:</w:t>
            </w:r>
            <w:r>
              <w:rPr>
                <w:b/>
                <w:bCs/>
              </w:rPr>
              <w:t xml:space="preserve"> </w:t>
            </w:r>
            <w:r w:rsidRPr="00F643E3">
              <w:rPr>
                <w:b/>
              </w:rPr>
              <w:t>3</w:t>
            </w:r>
            <w:r>
              <w:rPr>
                <w:b/>
              </w:rPr>
              <w:t>Д</w:t>
            </w:r>
            <w:r w:rsidRPr="00F643E3">
              <w:rPr>
                <w:b/>
              </w:rPr>
              <w:t xml:space="preserve"> моделовање 1</w:t>
            </w:r>
          </w:p>
        </w:tc>
      </w:tr>
      <w:tr w:rsidR="003B2331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3B2331" w:rsidRPr="006A2984" w:rsidRDefault="003B2331" w:rsidP="006A2984">
            <w:pPr>
              <w:spacing w:after="60"/>
              <w:rPr>
                <w:b/>
                <w:lang w:val="sr-Cyrl-RS"/>
              </w:rPr>
            </w:pPr>
            <w:r w:rsidRPr="00F643E3">
              <w:rPr>
                <w:b/>
                <w:bCs/>
              </w:rPr>
              <w:t>Наставник:</w:t>
            </w:r>
            <w:r>
              <w:rPr>
                <w:b/>
                <w:bCs/>
              </w:rPr>
              <w:t xml:space="preserve"> </w:t>
            </w:r>
            <w:r w:rsidRPr="00F643E3">
              <w:rPr>
                <w:b/>
                <w:bCs/>
              </w:rPr>
              <w:t xml:space="preserve">др ум. Александра Јованић, </w:t>
            </w:r>
            <w:r>
              <w:rPr>
                <w:b/>
                <w:bCs/>
              </w:rPr>
              <w:t xml:space="preserve">Мања Ћирић и </w:t>
            </w:r>
            <w:r w:rsidR="006A2984">
              <w:rPr>
                <w:b/>
                <w:bCs/>
                <w:lang w:val="sr-Cyrl-RS"/>
              </w:rPr>
              <w:t>Никола Дамјанов</w:t>
            </w:r>
            <w:bookmarkStart w:id="0" w:name="_GoBack"/>
            <w:bookmarkEnd w:id="0"/>
          </w:p>
        </w:tc>
      </w:tr>
      <w:tr w:rsidR="003B2331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3B2331" w:rsidRPr="00F643E3" w:rsidRDefault="003B2331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F643E3">
              <w:rPr>
                <w:b/>
                <w:bCs/>
              </w:rPr>
              <w:t>Статус предмета:</w:t>
            </w:r>
            <w:r>
              <w:rPr>
                <w:b/>
                <w:bCs/>
              </w:rPr>
              <w:t xml:space="preserve"> </w:t>
            </w:r>
            <w:r w:rsidRPr="00F643E3">
              <w:rPr>
                <w:b/>
                <w:bCs/>
              </w:rPr>
              <w:t>Обавезни</w:t>
            </w:r>
          </w:p>
        </w:tc>
      </w:tr>
      <w:tr w:rsidR="003B2331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3B2331" w:rsidRPr="00F643E3" w:rsidRDefault="003B2331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F643E3">
              <w:rPr>
                <w:b/>
                <w:bCs/>
              </w:rPr>
              <w:t>Број ЕСПБ:</w:t>
            </w:r>
            <w:r>
              <w:rPr>
                <w:b/>
                <w:bCs/>
              </w:rPr>
              <w:t xml:space="preserve"> </w:t>
            </w:r>
            <w:r w:rsidRPr="00F643E3">
              <w:rPr>
                <w:b/>
                <w:bCs/>
              </w:rPr>
              <w:t>3</w:t>
            </w:r>
          </w:p>
        </w:tc>
      </w:tr>
      <w:tr w:rsidR="003B2331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3B2331" w:rsidRPr="00F643E3" w:rsidRDefault="003B2331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F643E3">
              <w:rPr>
                <w:b/>
                <w:bCs/>
              </w:rPr>
              <w:t>Услов:</w:t>
            </w:r>
            <w:r>
              <w:rPr>
                <w:b/>
                <w:bCs/>
              </w:rPr>
              <w:t xml:space="preserve"> </w:t>
            </w:r>
            <w:r w:rsidRPr="00F643E3">
              <w:rPr>
                <w:b/>
                <w:bCs/>
              </w:rPr>
              <w:t>Нема</w:t>
            </w:r>
          </w:p>
        </w:tc>
      </w:tr>
      <w:tr w:rsidR="003B2331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Циљ предмета</w:t>
            </w:r>
          </w:p>
          <w:p w:rsidR="003B2331" w:rsidRPr="00DB49C3" w:rsidRDefault="003B2331" w:rsidP="002C08D0">
            <w:pPr>
              <w:spacing w:after="60"/>
              <w:ind w:right="57"/>
              <w:jc w:val="both"/>
              <w:rPr>
                <w:b/>
                <w:bCs/>
              </w:rPr>
            </w:pPr>
            <w:r w:rsidRPr="00DB49C3">
              <w:rPr>
                <w:bCs/>
              </w:rPr>
              <w:t xml:space="preserve">Практично </w:t>
            </w:r>
            <w:r>
              <w:rPr>
                <w:bCs/>
              </w:rPr>
              <w:t xml:space="preserve">усвајање знања неопходних за самостално креирање једноставних дигиталних тродимензионалних  модела - </w:t>
            </w:r>
            <w:r w:rsidRPr="00DB49C3">
              <w:rPr>
                <w:bCs/>
              </w:rPr>
              <w:t>од идеје, обликовања</w:t>
            </w:r>
            <w:r>
              <w:rPr>
                <w:bCs/>
              </w:rPr>
              <w:t xml:space="preserve"> у различитим окружењима</w:t>
            </w:r>
            <w:r w:rsidRPr="00DB49C3">
              <w:rPr>
                <w:bCs/>
              </w:rPr>
              <w:t xml:space="preserve"> и трансформисања</w:t>
            </w:r>
            <w:r>
              <w:rPr>
                <w:bCs/>
              </w:rPr>
              <w:t>,</w:t>
            </w:r>
            <w:r w:rsidRPr="00DB49C3">
              <w:rPr>
                <w:bCs/>
              </w:rPr>
              <w:t xml:space="preserve"> до израде финалног пројекта и рендеринга</w:t>
            </w:r>
            <w:r w:rsidRPr="00DB49C3">
              <w:t>.</w:t>
            </w:r>
          </w:p>
        </w:tc>
      </w:tr>
      <w:tr w:rsidR="003B2331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Исход предмета</w:t>
            </w:r>
          </w:p>
          <w:p w:rsidR="003B2331" w:rsidRPr="00DB49C3" w:rsidRDefault="003B2331" w:rsidP="002C08D0">
            <w:pPr>
              <w:tabs>
                <w:tab w:val="left" w:pos="567"/>
              </w:tabs>
              <w:spacing w:after="60"/>
              <w:ind w:right="57"/>
              <w:jc w:val="both"/>
            </w:pPr>
            <w:r w:rsidRPr="00DB49C3">
              <w:rPr>
                <w:bCs/>
              </w:rPr>
              <w:t>Студенти овладавају кључним концептима и општом логиком моделовања у 3Д апликацијама</w:t>
            </w:r>
            <w:r>
              <w:rPr>
                <w:bCs/>
              </w:rPr>
              <w:t xml:space="preserve">, полигонално и </w:t>
            </w:r>
            <w:r w:rsidRPr="00DB49C3">
              <w:t>NURBS</w:t>
            </w:r>
            <w:r>
              <w:rPr>
                <w:bCs/>
              </w:rPr>
              <w:t xml:space="preserve"> моделовње. О</w:t>
            </w:r>
            <w:r w:rsidRPr="00DB49C3">
              <w:rPr>
                <w:bCs/>
              </w:rPr>
              <w:t xml:space="preserve">способљени су </w:t>
            </w:r>
            <w:r>
              <w:rPr>
                <w:bCs/>
              </w:rPr>
              <w:t>засамостално креирање дигиталних модела</w:t>
            </w:r>
            <w:r w:rsidRPr="00DB49C3">
              <w:rPr>
                <w:bCs/>
              </w:rPr>
              <w:t xml:space="preserve"> и </w:t>
            </w:r>
            <w:r>
              <w:rPr>
                <w:bCs/>
              </w:rPr>
              <w:t>њихов развој</w:t>
            </w:r>
            <w:r w:rsidRPr="00DB49C3">
              <w:rPr>
                <w:bCs/>
              </w:rPr>
              <w:t xml:space="preserve"> у различитим методологијама и технолошким условима, независно од конкретног софтвера у коме се </w:t>
            </w:r>
            <w:r>
              <w:rPr>
                <w:bCs/>
              </w:rPr>
              <w:t>реализује</w:t>
            </w:r>
            <w:r w:rsidRPr="00DB49C3">
              <w:rPr>
                <w:bCs/>
              </w:rPr>
              <w:t xml:space="preserve"> настава.</w:t>
            </w:r>
          </w:p>
        </w:tc>
      </w:tr>
      <w:tr w:rsidR="003B2331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Садржај предмета</w:t>
            </w:r>
          </w:p>
          <w:p w:rsidR="003B2331" w:rsidRDefault="003B2331" w:rsidP="002C08D0">
            <w:pPr>
              <w:ind w:right="57"/>
              <w:jc w:val="both"/>
            </w:pPr>
            <w:r>
              <w:t xml:space="preserve">1. </w:t>
            </w:r>
            <w:r w:rsidRPr="00832B38">
              <w:t>Софтвери за дигитално моделовање, области примене, основни концепти рада у 3Д софтверу</w:t>
            </w:r>
            <w:r>
              <w:t xml:space="preserve"> </w:t>
            </w:r>
            <w:r w:rsidRPr="00832B38">
              <w:rPr>
                <w:i/>
                <w:lang w:val="en-GB"/>
              </w:rPr>
              <w:t>Maya</w:t>
            </w:r>
            <w:r>
              <w:rPr>
                <w:i/>
              </w:rPr>
              <w:t xml:space="preserve">; </w:t>
            </w:r>
            <w:r>
              <w:t>2.Упознавање са интерфејсом, основним објектима и компоненатама, навигацијом, алатима за манипулацију објектима; 3. Едитори, хијерархија објеката, парентовање, дупликација; 4. Основе полигоналног моделовања, полигонална геометрија, компоненте, екструдирање и основни алати за полигонално моделовање; 5. Напреднији алати за полигонално моделовање, оптимална геометрија и нискополигонални модели; 6. Оптимизација модела, отклањање недостатака геометрија, деформери</w:t>
            </w:r>
          </w:p>
          <w:p w:rsidR="003B2331" w:rsidRPr="00DB49C3" w:rsidRDefault="003B2331" w:rsidP="002C08D0">
            <w:pPr>
              <w:ind w:right="57"/>
              <w:jc w:val="both"/>
            </w:pPr>
            <w:r>
              <w:t xml:space="preserve">7. Основе </w:t>
            </w:r>
            <w:r w:rsidRPr="00DB49C3">
              <w:t>NURBS</w:t>
            </w:r>
            <w:r>
              <w:t xml:space="preserve"> моделовања, примена и примери; 8-9. Реализација првог модела, консултације, критичке радионице; 10. Материјализација објеката, шејдери, текстуре; 11. УВ мапирање, додатни алати; 12. Осветљавање и камера; 13. Рендеринг, припреме за продукцију; 14-15. Рад на финалном пројекту, консултације, критичке радионице</w:t>
            </w:r>
          </w:p>
        </w:tc>
      </w:tr>
      <w:tr w:rsidR="003B2331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Литература</w:t>
            </w:r>
          </w:p>
          <w:p w:rsidR="003B2331" w:rsidRPr="002D76BD" w:rsidRDefault="003B2331" w:rsidP="003B2331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76BD">
              <w:rPr>
                <w:rFonts w:ascii="Times New Roman" w:hAnsi="Times New Roman" w:cs="Times New Roman"/>
                <w:sz w:val="20"/>
                <w:szCs w:val="20"/>
              </w:rPr>
              <w:t xml:space="preserve">Montgomery, Lee. </w:t>
            </w:r>
            <w:r w:rsidRPr="002D76BD">
              <w:rPr>
                <w:rFonts w:ascii="Times New Roman" w:hAnsi="Times New Roman" w:cs="Times New Roman"/>
                <w:i/>
                <w:sz w:val="20"/>
                <w:szCs w:val="20"/>
              </w:rPr>
              <w:t>Tradigital Maya. A CG Animators Guide to Applying the Classical Principles of Animation</w:t>
            </w:r>
            <w:r w:rsidRPr="002D76BD">
              <w:rPr>
                <w:rFonts w:ascii="Times New Roman" w:hAnsi="Times New Roman" w:cs="Times New Roman"/>
                <w:sz w:val="20"/>
                <w:szCs w:val="20"/>
              </w:rPr>
              <w:t xml:space="preserve"> .Focal Press, 2011.</w:t>
            </w:r>
          </w:p>
          <w:p w:rsidR="003B2331" w:rsidRPr="002D76BD" w:rsidRDefault="003B2331" w:rsidP="003B2331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76BD">
              <w:rPr>
                <w:rFonts w:ascii="Times New Roman" w:hAnsi="Times New Roman" w:cs="Times New Roman"/>
                <w:sz w:val="20"/>
                <w:szCs w:val="20"/>
              </w:rPr>
              <w:t xml:space="preserve">O'Hailey, Tina. </w:t>
            </w:r>
            <w:r w:rsidRPr="002D76BD">
              <w:rPr>
                <w:rFonts w:ascii="Times New Roman" w:hAnsi="Times New Roman" w:cs="Times New Roman"/>
                <w:i/>
                <w:sz w:val="20"/>
                <w:szCs w:val="20"/>
              </w:rPr>
              <w:t>Rig it Right! Maya Animation Rigging Concepts (Computers and People)</w:t>
            </w:r>
            <w:r w:rsidRPr="002D76BD">
              <w:rPr>
                <w:rFonts w:ascii="Times New Roman" w:hAnsi="Times New Roman" w:cs="Times New Roman"/>
                <w:sz w:val="20"/>
                <w:szCs w:val="20"/>
              </w:rPr>
              <w:t>. Focal Press, 2013.</w:t>
            </w:r>
          </w:p>
          <w:p w:rsidR="003B2331" w:rsidRPr="002D76BD" w:rsidRDefault="003B2331" w:rsidP="003B2331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76BD">
              <w:rPr>
                <w:rFonts w:ascii="Times New Roman" w:hAnsi="Times New Roman" w:cs="Times New Roman"/>
                <w:sz w:val="20"/>
                <w:szCs w:val="20"/>
              </w:rPr>
              <w:t>Ingrassia, Michael.</w:t>
            </w:r>
            <w:r w:rsidRPr="002D76BD">
              <w:rPr>
                <w:rFonts w:ascii="Times New Roman" w:hAnsi="Times New Roman" w:cs="Times New Roman"/>
                <w:i/>
                <w:sz w:val="20"/>
                <w:szCs w:val="20"/>
              </w:rPr>
              <w:t>Maya for Games: Modeling and Texturing Techniques with Maya and Mudbox</w:t>
            </w:r>
            <w:r w:rsidRPr="002D76BD">
              <w:rPr>
                <w:rFonts w:ascii="Times New Roman" w:hAnsi="Times New Roman" w:cs="Times New Roman"/>
                <w:sz w:val="20"/>
                <w:szCs w:val="20"/>
              </w:rPr>
              <w:t>. Focal Press, 2008.</w:t>
            </w:r>
          </w:p>
          <w:p w:rsidR="003B2331" w:rsidRPr="002D76BD" w:rsidRDefault="003B2331" w:rsidP="003B2331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76BD">
              <w:rPr>
                <w:rFonts w:ascii="Times New Roman" w:hAnsi="Times New Roman" w:cs="Times New Roman"/>
                <w:sz w:val="20"/>
                <w:szCs w:val="20"/>
              </w:rPr>
              <w:t>Watkins, Adam</w:t>
            </w:r>
            <w:r w:rsidRPr="002D76BD">
              <w:rPr>
                <w:rFonts w:ascii="Times New Roman" w:hAnsi="Times New Roman" w:cs="Times New Roman"/>
                <w:i/>
                <w:sz w:val="20"/>
                <w:szCs w:val="20"/>
              </w:rPr>
              <w:t>. Getting Started in 3D with Maya. Create a Project from Start to Finish - Model, Texture, Rig, Animate, and Render in Maya</w:t>
            </w:r>
            <w:r w:rsidRPr="002D76BD">
              <w:rPr>
                <w:rFonts w:ascii="Times New Roman" w:hAnsi="Times New Roman" w:cs="Times New Roman"/>
                <w:sz w:val="20"/>
                <w:szCs w:val="20"/>
              </w:rPr>
              <w:t>. Focal Press, 2012.</w:t>
            </w:r>
          </w:p>
          <w:p w:rsidR="003B2331" w:rsidRPr="002D76BD" w:rsidRDefault="003B2331" w:rsidP="003B2331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76BD">
              <w:rPr>
                <w:rFonts w:ascii="Times New Roman" w:hAnsi="Times New Roman" w:cs="Times New Roman"/>
                <w:sz w:val="20"/>
                <w:szCs w:val="20"/>
              </w:rPr>
              <w:t>Gahan, Andrew</w:t>
            </w:r>
            <w:r w:rsidRPr="002D76BD">
              <w:rPr>
                <w:rFonts w:ascii="Times New Roman" w:hAnsi="Times New Roman" w:cs="Times New Roman"/>
                <w:i/>
                <w:sz w:val="20"/>
                <w:szCs w:val="20"/>
              </w:rPr>
              <w:t>. 3ds Max Modeling for Games Insiders Guide to Game Character, Vehicle, and Environment Modeling</w:t>
            </w:r>
            <w:r w:rsidRPr="002D76BD">
              <w:rPr>
                <w:rFonts w:ascii="Times New Roman" w:hAnsi="Times New Roman" w:cs="Times New Roman"/>
                <w:sz w:val="20"/>
                <w:szCs w:val="20"/>
              </w:rPr>
              <w:t>. Routledge, 2011.</w:t>
            </w:r>
          </w:p>
          <w:p w:rsidR="003B2331" w:rsidRPr="00F643E3" w:rsidRDefault="003B2331" w:rsidP="003B2331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240" w:lineRule="auto"/>
              <w:ind w:left="0" w:firstLine="34"/>
              <w:jc w:val="both"/>
              <w:rPr>
                <w:lang w:val="en-GB"/>
              </w:rPr>
            </w:pPr>
            <w:r w:rsidRPr="002D76BD">
              <w:rPr>
                <w:rFonts w:ascii="Times New Roman" w:hAnsi="Times New Roman" w:cs="Times New Roman"/>
                <w:sz w:val="20"/>
                <w:szCs w:val="20"/>
              </w:rPr>
              <w:t xml:space="preserve">Franson, David. </w:t>
            </w:r>
            <w:r w:rsidRPr="002D76BD">
              <w:rPr>
                <w:rFonts w:ascii="Times New Roman" w:hAnsi="Times New Roman" w:cs="Times New Roman"/>
                <w:i/>
                <w:sz w:val="20"/>
                <w:szCs w:val="20"/>
              </w:rPr>
              <w:t>2d Artwork and 3d Modelling for Game Artists</w:t>
            </w:r>
            <w:r w:rsidRPr="002D76BD">
              <w:rPr>
                <w:rFonts w:ascii="Times New Roman" w:hAnsi="Times New Roman" w:cs="Times New Roman"/>
                <w:sz w:val="20"/>
                <w:szCs w:val="20"/>
              </w:rPr>
              <w:t>. Premier, 2002.</w:t>
            </w:r>
          </w:p>
        </w:tc>
      </w:tr>
      <w:tr w:rsidR="003B2331" w:rsidRPr="00DB49C3" w:rsidTr="002C08D0">
        <w:trPr>
          <w:trHeight w:val="227"/>
        </w:trPr>
        <w:tc>
          <w:tcPr>
            <w:tcW w:w="3261" w:type="dxa"/>
            <w:vAlign w:val="center"/>
          </w:tcPr>
          <w:p w:rsidR="003B2331" w:rsidRPr="00F643E3" w:rsidRDefault="003B2331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Број часова</w:t>
            </w:r>
            <w:r>
              <w:rPr>
                <w:b/>
                <w:bCs/>
              </w:rPr>
              <w:t xml:space="preserve"> </w:t>
            </w:r>
            <w:r w:rsidRPr="00DB49C3">
              <w:rPr>
                <w:b/>
              </w:rPr>
              <w:t>активне наставе</w:t>
            </w:r>
            <w:r>
              <w:rPr>
                <w:b/>
              </w:rPr>
              <w:t>: 2</w:t>
            </w:r>
          </w:p>
        </w:tc>
        <w:tc>
          <w:tcPr>
            <w:tcW w:w="2607" w:type="dxa"/>
            <w:gridSpan w:val="2"/>
            <w:vAlign w:val="center"/>
          </w:tcPr>
          <w:p w:rsidR="003B2331" w:rsidRPr="00021B3D" w:rsidRDefault="003B2331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</w:rPr>
              <w:t>Теоријска настава:</w:t>
            </w:r>
            <w:r>
              <w:rPr>
                <w:b/>
              </w:rPr>
              <w:t xml:space="preserve"> 1</w:t>
            </w:r>
          </w:p>
        </w:tc>
        <w:tc>
          <w:tcPr>
            <w:tcW w:w="3086" w:type="dxa"/>
            <w:gridSpan w:val="2"/>
            <w:vAlign w:val="center"/>
          </w:tcPr>
          <w:p w:rsidR="003B2331" w:rsidRPr="00021B3D" w:rsidRDefault="003B2331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</w:rPr>
              <w:t>Практична настава:</w:t>
            </w:r>
            <w:r>
              <w:t xml:space="preserve"> 1</w:t>
            </w:r>
          </w:p>
        </w:tc>
      </w:tr>
      <w:tr w:rsidR="003B2331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3B2331" w:rsidRPr="00021B3D" w:rsidRDefault="003B2331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Методе извођења наставе: </w:t>
            </w:r>
            <w:r>
              <w:rPr>
                <w:bCs/>
              </w:rPr>
              <w:t>Комбинација предавања, вежби, демонстрацијама, студентским презентацијама и консултацијама. Самостална реализација практичног рада под руководством наставника и сарадника.</w:t>
            </w:r>
          </w:p>
        </w:tc>
      </w:tr>
      <w:tr w:rsidR="003B2331" w:rsidRPr="00DB49C3" w:rsidTr="002C08D0">
        <w:trPr>
          <w:trHeight w:val="227"/>
        </w:trPr>
        <w:tc>
          <w:tcPr>
            <w:tcW w:w="8954" w:type="dxa"/>
            <w:gridSpan w:val="5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Оцена</w:t>
            </w:r>
            <w:r>
              <w:rPr>
                <w:b/>
                <w:bCs/>
              </w:rPr>
              <w:t xml:space="preserve"> </w:t>
            </w:r>
            <w:r w:rsidRPr="00DB49C3">
              <w:rPr>
                <w:b/>
                <w:bCs/>
              </w:rPr>
              <w:t>знања (максимални број поена 100)</w:t>
            </w:r>
          </w:p>
        </w:tc>
      </w:tr>
      <w:tr w:rsidR="003B2331" w:rsidRPr="00DB49C3" w:rsidTr="002C08D0">
        <w:trPr>
          <w:trHeight w:val="227"/>
        </w:trPr>
        <w:tc>
          <w:tcPr>
            <w:tcW w:w="3261" w:type="dxa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DB49C3">
              <w:rPr>
                <w:b/>
                <w:iCs/>
              </w:rPr>
              <w:t>Предиспитне обавезе</w:t>
            </w:r>
          </w:p>
        </w:tc>
        <w:tc>
          <w:tcPr>
            <w:tcW w:w="1528" w:type="dxa"/>
            <w:vAlign w:val="center"/>
          </w:tcPr>
          <w:p w:rsidR="003B2331" w:rsidRPr="00F643E3" w:rsidRDefault="003B2331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643E3">
              <w:rPr>
                <w:b/>
              </w:rPr>
              <w:t>70 поена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03" w:type="dxa"/>
            <w:shd w:val="clear" w:color="auto" w:fill="auto"/>
            <w:vAlign w:val="center"/>
          </w:tcPr>
          <w:p w:rsidR="003B2331" w:rsidRPr="00F643E3" w:rsidRDefault="003B2331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643E3">
              <w:rPr>
                <w:b/>
              </w:rPr>
              <w:t>30 поена</w:t>
            </w:r>
          </w:p>
        </w:tc>
      </w:tr>
      <w:tr w:rsidR="003B2331" w:rsidRPr="00DB49C3" w:rsidTr="002C08D0">
        <w:trPr>
          <w:trHeight w:val="227"/>
        </w:trPr>
        <w:tc>
          <w:tcPr>
            <w:tcW w:w="3261" w:type="dxa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t>активност у току радионица</w:t>
            </w:r>
          </w:p>
        </w:tc>
        <w:tc>
          <w:tcPr>
            <w:tcW w:w="1528" w:type="dxa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20</w:t>
            </w:r>
          </w:p>
        </w:tc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:rsidR="003B2331" w:rsidRPr="00F643E3" w:rsidRDefault="003B2331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презентација рада</w:t>
            </w:r>
            <w:r>
              <w:rPr>
                <w:iCs/>
              </w:rPr>
              <w:t xml:space="preserve"> и одбрана рада</w:t>
            </w:r>
          </w:p>
        </w:tc>
        <w:tc>
          <w:tcPr>
            <w:tcW w:w="1203" w:type="dxa"/>
            <w:vMerge w:val="restart"/>
            <w:shd w:val="clear" w:color="auto" w:fill="auto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30</w:t>
            </w:r>
          </w:p>
        </w:tc>
      </w:tr>
      <w:tr w:rsidR="003B2331" w:rsidRPr="00DB49C3" w:rsidTr="002C08D0">
        <w:trPr>
          <w:trHeight w:val="227"/>
        </w:trPr>
        <w:tc>
          <w:tcPr>
            <w:tcW w:w="3261" w:type="dxa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практичан рад</w:t>
            </w:r>
          </w:p>
        </w:tc>
        <w:tc>
          <w:tcPr>
            <w:tcW w:w="1528" w:type="dxa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50</w:t>
            </w:r>
          </w:p>
        </w:tc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  <w:tc>
          <w:tcPr>
            <w:tcW w:w="1203" w:type="dxa"/>
            <w:vMerge/>
            <w:shd w:val="clear" w:color="auto" w:fill="auto"/>
            <w:vAlign w:val="center"/>
          </w:tcPr>
          <w:p w:rsidR="003B2331" w:rsidRPr="00DB49C3" w:rsidRDefault="003B2331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0765F"/>
    <w:multiLevelType w:val="hybridMultilevel"/>
    <w:tmpl w:val="DD662D9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331"/>
    <w:rsid w:val="003B2331"/>
    <w:rsid w:val="006A2984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BD99B2-34CD-4582-B15C-637CF8AB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3B2331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2020-09-16T10:32:00Z</dcterms:created>
  <dcterms:modified xsi:type="dcterms:W3CDTF">2020-09-16T18:57:00Z</dcterms:modified>
</cp:coreProperties>
</file>